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24D" w:rsidRPr="0003173E" w:rsidRDefault="00BD224D" w:rsidP="00BD224D">
      <w:pPr>
        <w:spacing w:after="0" w:line="240" w:lineRule="atLeast"/>
        <w:jc w:val="center"/>
        <w:rPr>
          <w:b/>
          <w:sz w:val="21"/>
          <w:szCs w:val="21"/>
        </w:rPr>
      </w:pPr>
      <w:r w:rsidRPr="0003173E">
        <w:rPr>
          <w:b/>
          <w:sz w:val="21"/>
          <w:szCs w:val="21"/>
        </w:rPr>
        <w:t xml:space="preserve">DEL REVERTREX A LA CRUZ DE GÓLGOTA. </w:t>
      </w:r>
    </w:p>
    <w:p w:rsidR="00BD224D" w:rsidRPr="0003173E" w:rsidRDefault="00BD224D" w:rsidP="00BD224D">
      <w:pPr>
        <w:spacing w:after="0" w:line="240" w:lineRule="atLeast"/>
        <w:jc w:val="center"/>
        <w:rPr>
          <w:b/>
          <w:sz w:val="21"/>
          <w:szCs w:val="21"/>
        </w:rPr>
      </w:pPr>
      <w:r w:rsidRPr="0003173E">
        <w:rPr>
          <w:b/>
          <w:sz w:val="21"/>
          <w:szCs w:val="21"/>
        </w:rPr>
        <w:t>LA PUBLICIDAD ENGAÑOSA EN EL NUEVO ESTATUTO DEL CONSUMIDOR.</w:t>
      </w:r>
    </w:p>
    <w:p w:rsidR="00BD224D" w:rsidRPr="0003173E" w:rsidRDefault="00BD224D" w:rsidP="00BD224D">
      <w:pPr>
        <w:spacing w:after="0" w:line="240" w:lineRule="atLeast"/>
        <w:jc w:val="center"/>
        <w:rPr>
          <w:sz w:val="21"/>
          <w:szCs w:val="21"/>
        </w:rPr>
      </w:pPr>
    </w:p>
    <w:p w:rsidR="00BD224D" w:rsidRPr="0003173E" w:rsidRDefault="00BD224D" w:rsidP="00BD224D">
      <w:pPr>
        <w:spacing w:after="0" w:line="240" w:lineRule="atLeast"/>
        <w:jc w:val="center"/>
        <w:rPr>
          <w:sz w:val="21"/>
          <w:szCs w:val="21"/>
        </w:rPr>
      </w:pPr>
      <w:r w:rsidRPr="0003173E">
        <w:rPr>
          <w:sz w:val="21"/>
          <w:szCs w:val="21"/>
        </w:rPr>
        <w:t>ALEXIS FARUTH PEREA S. Abogado</w:t>
      </w:r>
      <w:r w:rsidR="003B3434" w:rsidRPr="0003173E">
        <w:rPr>
          <w:sz w:val="21"/>
          <w:szCs w:val="21"/>
        </w:rPr>
        <w:t xml:space="preserve"> </w:t>
      </w:r>
      <w:r w:rsidRPr="0003173E">
        <w:rPr>
          <w:sz w:val="21"/>
          <w:szCs w:val="21"/>
        </w:rPr>
        <w:t xml:space="preserve">financiero. </w:t>
      </w:r>
      <w:hyperlink r:id="rId7" w:history="1">
        <w:r w:rsidRPr="0003173E">
          <w:rPr>
            <w:sz w:val="21"/>
            <w:szCs w:val="21"/>
          </w:rPr>
          <w:t>aperea@ajfconsultores.com</w:t>
        </w:r>
      </w:hyperlink>
    </w:p>
    <w:p w:rsidR="00BD224D" w:rsidRPr="0003173E" w:rsidRDefault="00BD224D" w:rsidP="00BD224D">
      <w:pPr>
        <w:spacing w:after="0" w:line="240" w:lineRule="atLeast"/>
        <w:jc w:val="both"/>
        <w:rPr>
          <w:sz w:val="21"/>
          <w:szCs w:val="21"/>
        </w:rPr>
      </w:pPr>
    </w:p>
    <w:p w:rsidR="00BD224D" w:rsidRPr="0003173E" w:rsidRDefault="00BD224D" w:rsidP="00BD224D">
      <w:pPr>
        <w:spacing w:after="0" w:line="240" w:lineRule="exact"/>
        <w:jc w:val="both"/>
        <w:rPr>
          <w:sz w:val="21"/>
          <w:szCs w:val="21"/>
        </w:rPr>
      </w:pPr>
      <w:r w:rsidRPr="0003173E">
        <w:rPr>
          <w:sz w:val="21"/>
          <w:szCs w:val="21"/>
        </w:rPr>
        <w:t>Imagínese que un día mientras ve televisión</w:t>
      </w:r>
      <w:r w:rsidR="006D4C12" w:rsidRPr="0003173E">
        <w:rPr>
          <w:sz w:val="21"/>
          <w:szCs w:val="21"/>
        </w:rPr>
        <w:t xml:space="preserve"> </w:t>
      </w:r>
      <w:r w:rsidRPr="0003173E">
        <w:rPr>
          <w:sz w:val="21"/>
          <w:szCs w:val="21"/>
        </w:rPr>
        <w:t xml:space="preserve">observa un anuncio en donde se ofrece un producto, se presentan algunas de sus características, se dice que es alemán, que está en oferta y que por su </w:t>
      </w:r>
      <w:r w:rsidR="00AD0346" w:rsidRPr="0003173E">
        <w:rPr>
          <w:sz w:val="21"/>
          <w:szCs w:val="21"/>
        </w:rPr>
        <w:t>compra</w:t>
      </w:r>
      <w:r w:rsidRPr="0003173E">
        <w:rPr>
          <w:sz w:val="21"/>
          <w:szCs w:val="21"/>
        </w:rPr>
        <w:t xml:space="preserve"> se le dará </w:t>
      </w:r>
      <w:r w:rsidR="00AD0346" w:rsidRPr="0003173E">
        <w:rPr>
          <w:sz w:val="21"/>
          <w:szCs w:val="21"/>
        </w:rPr>
        <w:t>un</w:t>
      </w:r>
      <w:r w:rsidRPr="0003173E">
        <w:rPr>
          <w:sz w:val="21"/>
          <w:szCs w:val="21"/>
        </w:rPr>
        <w:t xml:space="preserve"> obsequio.</w:t>
      </w:r>
      <w:r w:rsidR="00F8067E" w:rsidRPr="0003173E">
        <w:rPr>
          <w:sz w:val="21"/>
          <w:szCs w:val="21"/>
        </w:rPr>
        <w:t xml:space="preserve"> </w:t>
      </w:r>
      <w:r w:rsidRPr="0003173E">
        <w:rPr>
          <w:sz w:val="21"/>
          <w:szCs w:val="21"/>
        </w:rPr>
        <w:t>Guiado por la publicidad, lo paga y solicita el envío a su</w:t>
      </w:r>
      <w:r w:rsidR="00D51E24" w:rsidRPr="0003173E">
        <w:rPr>
          <w:sz w:val="21"/>
          <w:szCs w:val="21"/>
        </w:rPr>
        <w:t xml:space="preserve"> </w:t>
      </w:r>
      <w:r w:rsidRPr="0003173E">
        <w:rPr>
          <w:sz w:val="21"/>
          <w:szCs w:val="21"/>
        </w:rPr>
        <w:t>domicilio; cuando lo recibe, advierte que lo adquirido difiere de lo ofrecido, es más pequeño, sus componentes no son los anunciados, no es alemán sino tipo alemán, el regalo es distinto, y recibe una nota donde se explica que cambiaron</w:t>
      </w:r>
      <w:r w:rsidR="007E4F9B" w:rsidRPr="0003173E">
        <w:rPr>
          <w:sz w:val="21"/>
          <w:szCs w:val="21"/>
        </w:rPr>
        <w:t xml:space="preserve"> </w:t>
      </w:r>
      <w:r w:rsidRPr="0003173E">
        <w:rPr>
          <w:sz w:val="21"/>
          <w:szCs w:val="21"/>
        </w:rPr>
        <w:t xml:space="preserve">el </w:t>
      </w:r>
      <w:r w:rsidR="007E4F9B" w:rsidRPr="0003173E">
        <w:rPr>
          <w:sz w:val="21"/>
          <w:szCs w:val="21"/>
        </w:rPr>
        <w:t>detalle</w:t>
      </w:r>
      <w:r w:rsidRPr="0003173E">
        <w:rPr>
          <w:sz w:val="21"/>
          <w:szCs w:val="21"/>
        </w:rPr>
        <w:t xml:space="preserve"> publicitado</w:t>
      </w:r>
      <w:r w:rsidR="007E4F9B" w:rsidRPr="0003173E">
        <w:rPr>
          <w:sz w:val="21"/>
          <w:szCs w:val="21"/>
        </w:rPr>
        <w:t xml:space="preserve"> </w:t>
      </w:r>
      <w:r w:rsidRPr="0003173E">
        <w:rPr>
          <w:sz w:val="21"/>
          <w:szCs w:val="21"/>
        </w:rPr>
        <w:t xml:space="preserve">por no tener existencias, es </w:t>
      </w:r>
      <w:r w:rsidR="00EC730E" w:rsidRPr="0003173E">
        <w:rPr>
          <w:sz w:val="21"/>
          <w:szCs w:val="21"/>
        </w:rPr>
        <w:t>claro que usted querrá devolver el pedido</w:t>
      </w:r>
      <w:r w:rsidRPr="0003173E">
        <w:rPr>
          <w:sz w:val="21"/>
          <w:szCs w:val="21"/>
        </w:rPr>
        <w:t xml:space="preserve"> pues se siente engañado.</w:t>
      </w:r>
    </w:p>
    <w:p w:rsidR="00BD224D" w:rsidRPr="0003173E" w:rsidRDefault="00BD224D" w:rsidP="00BD224D">
      <w:pPr>
        <w:spacing w:after="0" w:line="240" w:lineRule="exact"/>
        <w:jc w:val="both"/>
        <w:rPr>
          <w:sz w:val="21"/>
          <w:szCs w:val="21"/>
        </w:rPr>
      </w:pPr>
      <w:bookmarkStart w:id="0" w:name="_GoBack"/>
      <w:bookmarkEnd w:id="0"/>
    </w:p>
    <w:p w:rsidR="00BD224D" w:rsidRPr="0003173E" w:rsidRDefault="00BD224D" w:rsidP="00BD224D">
      <w:pPr>
        <w:spacing w:after="0" w:line="240" w:lineRule="exact"/>
        <w:jc w:val="both"/>
        <w:rPr>
          <w:sz w:val="21"/>
          <w:szCs w:val="21"/>
        </w:rPr>
      </w:pPr>
      <w:r w:rsidRPr="0003173E">
        <w:rPr>
          <w:sz w:val="21"/>
          <w:szCs w:val="21"/>
        </w:rPr>
        <w:t xml:space="preserve">Sin duda, la publicidad tiene gran influencia a la hora de adquirir bienes y servicios, pues ella es determinante </w:t>
      </w:r>
      <w:r w:rsidR="000B6765" w:rsidRPr="0003173E">
        <w:rPr>
          <w:sz w:val="21"/>
          <w:szCs w:val="21"/>
        </w:rPr>
        <w:t xml:space="preserve">para </w:t>
      </w:r>
      <w:r w:rsidRPr="0003173E">
        <w:rPr>
          <w:sz w:val="21"/>
          <w:szCs w:val="21"/>
        </w:rPr>
        <w:t>captar consumidores. Por ello, el nuevo estatuto del consumidor (EC) puso mucho énfasis en éste aspecto de la relación de consumo, a fin de que los consumidores adquieran de manera informada los productos que mejor satisfagan sus necesidades de acuerdo con sus restricciones presupuestales. Es evidente que, los anunciantes tienden a no enseñar toda la verdad de sus productos, lo que genera asimetrías entre las dos partes, lo cual ocurr</w:t>
      </w:r>
      <w:r w:rsidR="00BC2BF0" w:rsidRPr="0003173E">
        <w:rPr>
          <w:sz w:val="21"/>
          <w:szCs w:val="21"/>
        </w:rPr>
        <w:t xml:space="preserve">e </w:t>
      </w:r>
      <w:r w:rsidRPr="0003173E">
        <w:rPr>
          <w:sz w:val="21"/>
          <w:szCs w:val="21"/>
        </w:rPr>
        <w:t xml:space="preserve">por diversos motivos, algunos válidos como: el tiempo del anuncio, lo complejo </w:t>
      </w:r>
      <w:r w:rsidR="002B4714" w:rsidRPr="0003173E">
        <w:rPr>
          <w:sz w:val="21"/>
          <w:szCs w:val="21"/>
        </w:rPr>
        <w:t>de</w:t>
      </w:r>
      <w:r w:rsidRPr="0003173E">
        <w:rPr>
          <w:sz w:val="21"/>
          <w:szCs w:val="21"/>
        </w:rPr>
        <w:t xml:space="preserve"> expresar los pormenores del producto etc., y otros ilegales, como cuando el anunciante aprovecha la referida asimetría para obtener </w:t>
      </w:r>
      <w:r w:rsidR="004275AE" w:rsidRPr="0003173E">
        <w:rPr>
          <w:sz w:val="21"/>
          <w:szCs w:val="21"/>
        </w:rPr>
        <w:t>excedentes</w:t>
      </w:r>
      <w:r w:rsidRPr="0003173E">
        <w:rPr>
          <w:sz w:val="21"/>
          <w:szCs w:val="21"/>
        </w:rPr>
        <w:t xml:space="preserve"> de los consumidores, mediante mensajes que no corresponden a la realidad o son insuficientes para informar a éstos, induciéndolos a error, engaño o confusión.</w:t>
      </w:r>
    </w:p>
    <w:p w:rsidR="00BD224D" w:rsidRPr="0003173E" w:rsidRDefault="00BD224D" w:rsidP="00BD224D">
      <w:pPr>
        <w:spacing w:after="0" w:line="240" w:lineRule="atLeast"/>
        <w:jc w:val="both"/>
        <w:rPr>
          <w:sz w:val="21"/>
          <w:szCs w:val="21"/>
        </w:rPr>
      </w:pPr>
    </w:p>
    <w:p w:rsidR="00BD224D" w:rsidRPr="0003173E" w:rsidRDefault="00BD224D" w:rsidP="00BD224D">
      <w:pPr>
        <w:spacing w:after="0" w:line="240" w:lineRule="exact"/>
        <w:jc w:val="both"/>
        <w:rPr>
          <w:sz w:val="21"/>
          <w:szCs w:val="21"/>
        </w:rPr>
      </w:pPr>
      <w:r w:rsidRPr="0003173E">
        <w:rPr>
          <w:sz w:val="21"/>
          <w:szCs w:val="21"/>
        </w:rPr>
        <w:t xml:space="preserve">La publicidad engañosa es una patología del comercio, y se justifica su </w:t>
      </w:r>
      <w:r w:rsidR="00D81764" w:rsidRPr="0003173E">
        <w:rPr>
          <w:sz w:val="21"/>
          <w:szCs w:val="21"/>
        </w:rPr>
        <w:t>sanción</w:t>
      </w:r>
      <w:r w:rsidRPr="0003173E">
        <w:rPr>
          <w:sz w:val="21"/>
          <w:szCs w:val="21"/>
        </w:rPr>
        <w:t xml:space="preserve"> debido a los daños que ésta genera en los consumidores. Sin embargo, un juicio adecuado sobre qué es y qué no es publicidad engañosa, demanda tener en cuenta que, la información que se califica como engañosa debe recaer sobre elementos objetivos, no siendo sancionable las meras exageraciones que solo pretenden presentar de forma más interesante el producto al público; por ejemplo, sería improcedente que tratásemos de que se sancionara por engaño a los fabricantes de RED BULL porque luego de tomarme unas</w:t>
      </w:r>
      <w:r w:rsidR="004629AD" w:rsidRPr="0003173E">
        <w:rPr>
          <w:sz w:val="21"/>
          <w:szCs w:val="21"/>
        </w:rPr>
        <w:t xml:space="preserve"> </w:t>
      </w:r>
      <w:r w:rsidRPr="0003173E">
        <w:rPr>
          <w:sz w:val="21"/>
          <w:szCs w:val="21"/>
        </w:rPr>
        <w:t>cuantas no me da alas</w:t>
      </w:r>
      <w:r w:rsidR="00D81764" w:rsidRPr="0003173E">
        <w:rPr>
          <w:sz w:val="21"/>
          <w:szCs w:val="21"/>
        </w:rPr>
        <w:t>,</w:t>
      </w:r>
      <w:r w:rsidRPr="0003173E">
        <w:rPr>
          <w:sz w:val="21"/>
          <w:szCs w:val="21"/>
        </w:rPr>
        <w:t xml:space="preserve"> o a los de AXE porque el efecto AXE, es decir, que la mujeres caigan enamoradas no se materializa, lo cual supone que para sancionar esta conducta debe usarse un criterio de consumidor razonable, pues usar un estándar menor supondría imponer mayores cargas a los anunciantes</w:t>
      </w:r>
      <w:r w:rsidR="00D81764" w:rsidRPr="0003173E">
        <w:rPr>
          <w:sz w:val="21"/>
          <w:szCs w:val="21"/>
        </w:rPr>
        <w:t>,</w:t>
      </w:r>
      <w:r w:rsidRPr="0003173E">
        <w:rPr>
          <w:sz w:val="21"/>
          <w:szCs w:val="21"/>
        </w:rPr>
        <w:t xml:space="preserve"> lo que tendría efectos nocivos en el mercado.</w:t>
      </w:r>
    </w:p>
    <w:p w:rsidR="00BD224D" w:rsidRPr="0003173E" w:rsidRDefault="00BD224D" w:rsidP="00BD224D">
      <w:pPr>
        <w:spacing w:after="0" w:line="240" w:lineRule="atLeast"/>
        <w:jc w:val="both"/>
        <w:rPr>
          <w:sz w:val="21"/>
          <w:szCs w:val="21"/>
        </w:rPr>
      </w:pPr>
    </w:p>
    <w:p w:rsidR="00BD224D" w:rsidRPr="0003173E" w:rsidRDefault="00BD224D" w:rsidP="00BD224D">
      <w:pPr>
        <w:spacing w:after="0" w:line="240" w:lineRule="exact"/>
        <w:jc w:val="both"/>
        <w:rPr>
          <w:sz w:val="21"/>
          <w:szCs w:val="21"/>
        </w:rPr>
      </w:pPr>
      <w:r w:rsidRPr="0003173E">
        <w:rPr>
          <w:sz w:val="21"/>
          <w:szCs w:val="21"/>
        </w:rPr>
        <w:t>En éste sentido, la Superintendencia de Industria y Comercio (SIC), resolvió en 2012 dos casos relevantes; en el primer</w:t>
      </w:r>
      <w:r w:rsidR="00AE1F2F" w:rsidRPr="0003173E">
        <w:rPr>
          <w:sz w:val="21"/>
          <w:szCs w:val="21"/>
        </w:rPr>
        <w:t>o</w:t>
      </w:r>
      <w:r w:rsidRPr="0003173E">
        <w:rPr>
          <w:sz w:val="21"/>
          <w:szCs w:val="21"/>
        </w:rPr>
        <w:t xml:space="preserve">, se sancionó a INTERMARKETING EXPRESS LTDA, </w:t>
      </w:r>
      <w:r w:rsidR="00552937" w:rsidRPr="0003173E">
        <w:rPr>
          <w:sz w:val="21"/>
          <w:szCs w:val="21"/>
        </w:rPr>
        <w:t>y</w:t>
      </w:r>
      <w:r w:rsidRPr="0003173E">
        <w:rPr>
          <w:sz w:val="21"/>
          <w:szCs w:val="21"/>
        </w:rPr>
        <w:t xml:space="preserve"> al expendedor, INTERMARKETING DIRECT S.A., a pagar casi </w:t>
      </w:r>
      <w:r w:rsidR="00552937" w:rsidRPr="0003173E">
        <w:rPr>
          <w:sz w:val="21"/>
          <w:szCs w:val="21"/>
        </w:rPr>
        <w:t>$</w:t>
      </w:r>
      <w:r w:rsidRPr="0003173E">
        <w:rPr>
          <w:sz w:val="21"/>
          <w:szCs w:val="21"/>
        </w:rPr>
        <w:t xml:space="preserve">114 millones de pesos (cerca de </w:t>
      </w:r>
      <w:r w:rsidR="00552937" w:rsidRPr="0003173E">
        <w:rPr>
          <w:sz w:val="21"/>
          <w:szCs w:val="21"/>
        </w:rPr>
        <w:t>US$</w:t>
      </w:r>
      <w:r w:rsidRPr="0003173E">
        <w:rPr>
          <w:sz w:val="21"/>
          <w:szCs w:val="21"/>
        </w:rPr>
        <w:t xml:space="preserve">57.000 dólares) por difundir una publicidad en la que usando la imagen de la Diva Amparo Grisales se anunciaba el producto REVERTREX como la </w:t>
      </w:r>
      <w:r w:rsidRPr="0003173E">
        <w:rPr>
          <w:i/>
          <w:sz w:val="21"/>
          <w:szCs w:val="21"/>
        </w:rPr>
        <w:t>“fuente de la eterna juventud”</w:t>
      </w:r>
      <w:r w:rsidRPr="0003173E">
        <w:rPr>
          <w:sz w:val="21"/>
          <w:szCs w:val="21"/>
        </w:rPr>
        <w:t>, pues presuntamente mantenía a sus consumidores jóvenes a pesar del paso del tiempo, lo cual no contaba con ningún estudio que lo avalara. La SIC considero que al ser un producto que contaba con registro INVIMA, los consumidores de buena fe podrían considerar que tal vigilancia constituiría un respaldo a la realidad de la oferta y que los beneficio del producto contaban con soportes científicos, por lo que además</w:t>
      </w:r>
      <w:r w:rsidR="00783534" w:rsidRPr="0003173E">
        <w:rPr>
          <w:sz w:val="21"/>
          <w:szCs w:val="21"/>
        </w:rPr>
        <w:t>,</w:t>
      </w:r>
      <w:r w:rsidRPr="0003173E">
        <w:rPr>
          <w:sz w:val="21"/>
          <w:szCs w:val="21"/>
        </w:rPr>
        <w:t xml:space="preserve"> ordenó a las empresas retirar todos la publicidad del producto y anunciar en varios diarios de circulación nacional que el producto no contaban con ningún estudio que </w:t>
      </w:r>
      <w:r w:rsidR="00783534" w:rsidRPr="0003173E">
        <w:rPr>
          <w:sz w:val="21"/>
          <w:szCs w:val="21"/>
        </w:rPr>
        <w:t>validara</w:t>
      </w:r>
      <w:r w:rsidRPr="0003173E">
        <w:rPr>
          <w:sz w:val="21"/>
          <w:szCs w:val="21"/>
        </w:rPr>
        <w:t xml:space="preserve"> las propiedades anunciadas.</w:t>
      </w:r>
      <w:r w:rsidR="00E83A1C" w:rsidRPr="0003173E">
        <w:rPr>
          <w:sz w:val="21"/>
          <w:szCs w:val="21"/>
        </w:rPr>
        <w:t xml:space="preserve"> La sanción impuesta en éste caso tuvo como fundamento el Decreto 3466 de 1982 (anterior Estatuto del Consumidor).</w:t>
      </w:r>
    </w:p>
    <w:p w:rsidR="00BD224D" w:rsidRPr="0003173E" w:rsidRDefault="00BD224D" w:rsidP="00BD224D">
      <w:pPr>
        <w:spacing w:after="0" w:line="240" w:lineRule="exact"/>
        <w:jc w:val="both"/>
        <w:rPr>
          <w:sz w:val="21"/>
          <w:szCs w:val="21"/>
        </w:rPr>
      </w:pPr>
    </w:p>
    <w:p w:rsidR="00BD224D" w:rsidRPr="0003173E" w:rsidRDefault="00BD224D" w:rsidP="00BD224D">
      <w:pPr>
        <w:spacing w:after="0" w:line="240" w:lineRule="exact"/>
        <w:jc w:val="both"/>
        <w:rPr>
          <w:sz w:val="21"/>
          <w:szCs w:val="21"/>
        </w:rPr>
      </w:pPr>
      <w:r w:rsidRPr="0003173E">
        <w:rPr>
          <w:sz w:val="21"/>
          <w:szCs w:val="21"/>
        </w:rPr>
        <w:t xml:space="preserve">El segundo caso, fue el de la llamada Cruz de Gólgota, </w:t>
      </w:r>
      <w:r w:rsidR="00DB16A5" w:rsidRPr="0003173E">
        <w:rPr>
          <w:sz w:val="21"/>
          <w:szCs w:val="21"/>
        </w:rPr>
        <w:t>en el que tras una denuncia de un consumidor, se</w:t>
      </w:r>
      <w:r w:rsidRPr="0003173E">
        <w:rPr>
          <w:sz w:val="21"/>
          <w:szCs w:val="21"/>
        </w:rPr>
        <w:t xml:space="preserve"> impuso</w:t>
      </w:r>
      <w:r w:rsidR="00DB16A5" w:rsidRPr="0003173E">
        <w:rPr>
          <w:sz w:val="21"/>
          <w:szCs w:val="21"/>
        </w:rPr>
        <w:t xml:space="preserve"> a la sociedad FEOH UR INTERNATIONAL S.A.S., </w:t>
      </w:r>
      <w:r w:rsidRPr="0003173E">
        <w:rPr>
          <w:sz w:val="21"/>
          <w:szCs w:val="21"/>
        </w:rPr>
        <w:t>la sanción más alta de la en la historia de la</w:t>
      </w:r>
      <w:r w:rsidR="003D33AD" w:rsidRPr="0003173E">
        <w:rPr>
          <w:sz w:val="21"/>
          <w:szCs w:val="21"/>
        </w:rPr>
        <w:t xml:space="preserve"> SIC</w:t>
      </w:r>
      <w:r w:rsidR="00AF433F" w:rsidRPr="0003173E">
        <w:rPr>
          <w:sz w:val="21"/>
          <w:szCs w:val="21"/>
        </w:rPr>
        <w:t xml:space="preserve">, </w:t>
      </w:r>
      <w:r w:rsidR="00552937" w:rsidRPr="0003173E">
        <w:rPr>
          <w:sz w:val="21"/>
          <w:szCs w:val="21"/>
        </w:rPr>
        <w:t>$</w:t>
      </w:r>
      <w:r w:rsidR="00AF433F" w:rsidRPr="0003173E">
        <w:rPr>
          <w:sz w:val="21"/>
          <w:szCs w:val="21"/>
        </w:rPr>
        <w:t xml:space="preserve">1.020 millones de pesos (cerca de </w:t>
      </w:r>
      <w:r w:rsidR="00552937" w:rsidRPr="0003173E">
        <w:rPr>
          <w:sz w:val="21"/>
          <w:szCs w:val="21"/>
        </w:rPr>
        <w:t>US$</w:t>
      </w:r>
      <w:r w:rsidR="00AF433F" w:rsidRPr="0003173E">
        <w:rPr>
          <w:sz w:val="21"/>
          <w:szCs w:val="21"/>
        </w:rPr>
        <w:t xml:space="preserve">510 mil dólares), </w:t>
      </w:r>
      <w:r w:rsidR="00D61F5D" w:rsidRPr="0003173E">
        <w:rPr>
          <w:sz w:val="21"/>
          <w:szCs w:val="21"/>
        </w:rPr>
        <w:t>además,</w:t>
      </w:r>
      <w:r w:rsidR="00AF433F" w:rsidRPr="0003173E">
        <w:rPr>
          <w:sz w:val="21"/>
          <w:szCs w:val="21"/>
        </w:rPr>
        <w:t xml:space="preserve"> ordenó a </w:t>
      </w:r>
      <w:r w:rsidR="00DB16A5" w:rsidRPr="0003173E">
        <w:rPr>
          <w:sz w:val="21"/>
          <w:szCs w:val="21"/>
        </w:rPr>
        <w:t>la misma</w:t>
      </w:r>
      <w:r w:rsidR="00AE1F2F" w:rsidRPr="0003173E">
        <w:rPr>
          <w:sz w:val="21"/>
          <w:szCs w:val="21"/>
        </w:rPr>
        <w:t xml:space="preserve"> </w:t>
      </w:r>
      <w:r w:rsidR="00D61F5D" w:rsidRPr="0003173E">
        <w:rPr>
          <w:sz w:val="21"/>
          <w:szCs w:val="21"/>
        </w:rPr>
        <w:t xml:space="preserve">el cierre definitivo de sus establecimientos de comercio en las ciudades donde tenía los mismos, </w:t>
      </w:r>
      <w:r w:rsidR="001E53F3" w:rsidRPr="0003173E">
        <w:rPr>
          <w:sz w:val="21"/>
          <w:szCs w:val="21"/>
        </w:rPr>
        <w:t xml:space="preserve">y </w:t>
      </w:r>
      <w:r w:rsidR="00D61F5D" w:rsidRPr="0003173E">
        <w:rPr>
          <w:sz w:val="21"/>
          <w:szCs w:val="21"/>
        </w:rPr>
        <w:t>retirar toda la publicidad que te</w:t>
      </w:r>
      <w:r w:rsidR="001E53F3" w:rsidRPr="0003173E">
        <w:rPr>
          <w:sz w:val="21"/>
          <w:szCs w:val="21"/>
        </w:rPr>
        <w:t>nían alusiva al producto; en éste evento, el productor ofrecía un artículo religioso, presuntamente milagroso, que era elaborado a partir de piedra del monte de Gólgota, donde murió Jesucristo, y que estaba bañada en oro de 18 quilates</w:t>
      </w:r>
      <w:r w:rsidR="00A473AD" w:rsidRPr="0003173E">
        <w:rPr>
          <w:sz w:val="21"/>
          <w:szCs w:val="21"/>
        </w:rPr>
        <w:t>.</w:t>
      </w:r>
      <w:r w:rsidR="001E53F3" w:rsidRPr="0003173E">
        <w:rPr>
          <w:sz w:val="21"/>
          <w:szCs w:val="21"/>
        </w:rPr>
        <w:t xml:space="preserve"> </w:t>
      </w:r>
      <w:r w:rsidR="00A473AD" w:rsidRPr="0003173E">
        <w:rPr>
          <w:sz w:val="21"/>
          <w:szCs w:val="21"/>
        </w:rPr>
        <w:t>T</w:t>
      </w:r>
      <w:r w:rsidR="001E53F3" w:rsidRPr="0003173E">
        <w:rPr>
          <w:sz w:val="21"/>
          <w:szCs w:val="21"/>
        </w:rPr>
        <w:t xml:space="preserve">ras estudios científicos, la SIC llegó a la conclusión que la famosa cruz, no fue elaborada </w:t>
      </w:r>
      <w:r w:rsidR="003612ED" w:rsidRPr="0003173E">
        <w:rPr>
          <w:sz w:val="21"/>
          <w:szCs w:val="21"/>
        </w:rPr>
        <w:t>con</w:t>
      </w:r>
      <w:r w:rsidR="001E53F3" w:rsidRPr="0003173E">
        <w:rPr>
          <w:sz w:val="21"/>
          <w:szCs w:val="21"/>
        </w:rPr>
        <w:t xml:space="preserve"> piedra del mont</w:t>
      </w:r>
      <w:r w:rsidR="003612ED" w:rsidRPr="0003173E">
        <w:rPr>
          <w:sz w:val="21"/>
          <w:szCs w:val="21"/>
        </w:rPr>
        <w:t>e</w:t>
      </w:r>
      <w:r w:rsidR="001E53F3" w:rsidRPr="0003173E">
        <w:rPr>
          <w:sz w:val="21"/>
          <w:szCs w:val="21"/>
        </w:rPr>
        <w:t xml:space="preserve"> Gólgota o monte calvario, sino que era echa con piedra “alusiva” a dicho monte y que tampoco se encontraba bañada en oro de 18 quilates, sino que solo era bañada en oro. Esta fuerte sanción </w:t>
      </w:r>
      <w:r w:rsidR="001E53F3" w:rsidRPr="0003173E">
        <w:rPr>
          <w:sz w:val="21"/>
          <w:szCs w:val="21"/>
        </w:rPr>
        <w:lastRenderedPageBreak/>
        <w:t xml:space="preserve">fue impuesta en virtud de lo establecido en </w:t>
      </w:r>
      <w:r w:rsidR="001F6174" w:rsidRPr="0003173E">
        <w:rPr>
          <w:sz w:val="21"/>
          <w:szCs w:val="21"/>
        </w:rPr>
        <w:t>el artículo 61 del nuevo EC</w:t>
      </w:r>
      <w:r w:rsidR="0096707B" w:rsidRPr="0003173E">
        <w:rPr>
          <w:sz w:val="21"/>
          <w:szCs w:val="21"/>
        </w:rPr>
        <w:t xml:space="preserve"> que sanciona con mayor dureza la publicidad engañosa</w:t>
      </w:r>
      <w:r w:rsidR="001F6174" w:rsidRPr="0003173E">
        <w:rPr>
          <w:sz w:val="21"/>
          <w:szCs w:val="21"/>
        </w:rPr>
        <w:t>; actualmente, la empresa sancionada se encuentra en liquidación.</w:t>
      </w:r>
      <w:r w:rsidR="00A473AD" w:rsidRPr="0003173E">
        <w:rPr>
          <w:sz w:val="21"/>
          <w:szCs w:val="21"/>
        </w:rPr>
        <w:t xml:space="preserve"> </w:t>
      </w:r>
    </w:p>
    <w:p w:rsidR="00BD224D" w:rsidRPr="0003173E" w:rsidRDefault="00BD224D" w:rsidP="00BD224D">
      <w:pPr>
        <w:spacing w:after="0" w:line="240" w:lineRule="atLeast"/>
        <w:jc w:val="both"/>
        <w:rPr>
          <w:sz w:val="21"/>
          <w:szCs w:val="21"/>
        </w:rPr>
      </w:pPr>
    </w:p>
    <w:p w:rsidR="00083D33" w:rsidRPr="0003173E" w:rsidRDefault="001F6174" w:rsidP="00BD224D">
      <w:pPr>
        <w:spacing w:after="0" w:line="240" w:lineRule="exact"/>
        <w:jc w:val="both"/>
        <w:rPr>
          <w:sz w:val="21"/>
          <w:szCs w:val="21"/>
        </w:rPr>
      </w:pPr>
      <w:r w:rsidRPr="0003173E">
        <w:rPr>
          <w:sz w:val="21"/>
          <w:szCs w:val="21"/>
        </w:rPr>
        <w:t>Como se puede ver, e</w:t>
      </w:r>
      <w:r w:rsidR="00BD224D" w:rsidRPr="0003173E">
        <w:rPr>
          <w:sz w:val="21"/>
          <w:szCs w:val="21"/>
        </w:rPr>
        <w:t xml:space="preserve">l nuevo EC trae </w:t>
      </w:r>
      <w:r w:rsidR="00AC348B" w:rsidRPr="0003173E">
        <w:rPr>
          <w:sz w:val="21"/>
          <w:szCs w:val="21"/>
        </w:rPr>
        <w:t xml:space="preserve">fuertes </w:t>
      </w:r>
      <w:r w:rsidR="00BD224D" w:rsidRPr="0003173E">
        <w:rPr>
          <w:sz w:val="21"/>
          <w:szCs w:val="21"/>
        </w:rPr>
        <w:t>consecuencias legales para la publicidad engañosa,</w:t>
      </w:r>
      <w:r w:rsidR="00AC348B" w:rsidRPr="0003173E">
        <w:rPr>
          <w:sz w:val="21"/>
          <w:szCs w:val="21"/>
        </w:rPr>
        <w:t xml:space="preserve"> </w:t>
      </w:r>
      <w:r w:rsidR="00BD224D" w:rsidRPr="0003173E">
        <w:rPr>
          <w:sz w:val="21"/>
          <w:szCs w:val="21"/>
        </w:rPr>
        <w:t>las que van desde multas</w:t>
      </w:r>
      <w:r w:rsidR="00AC348B" w:rsidRPr="0003173E">
        <w:rPr>
          <w:sz w:val="21"/>
          <w:szCs w:val="21"/>
        </w:rPr>
        <w:t xml:space="preserve"> </w:t>
      </w:r>
      <w:r w:rsidR="00BD224D" w:rsidRPr="0003173E">
        <w:rPr>
          <w:sz w:val="21"/>
          <w:szCs w:val="21"/>
        </w:rPr>
        <w:t xml:space="preserve">que pueden llegar a los </w:t>
      </w:r>
      <w:r w:rsidR="00AC348B" w:rsidRPr="0003173E">
        <w:rPr>
          <w:sz w:val="21"/>
          <w:szCs w:val="21"/>
        </w:rPr>
        <w:t>$</w:t>
      </w:r>
      <w:r w:rsidR="00BD224D" w:rsidRPr="0003173E">
        <w:rPr>
          <w:sz w:val="21"/>
          <w:szCs w:val="21"/>
        </w:rPr>
        <w:t>1.</w:t>
      </w:r>
      <w:r w:rsidR="00AF433F" w:rsidRPr="0003173E">
        <w:rPr>
          <w:sz w:val="21"/>
          <w:szCs w:val="21"/>
        </w:rPr>
        <w:t>180</w:t>
      </w:r>
      <w:r w:rsidR="00BD224D" w:rsidRPr="0003173E">
        <w:rPr>
          <w:sz w:val="21"/>
          <w:szCs w:val="21"/>
        </w:rPr>
        <w:t xml:space="preserve"> millones de pesos (cerca de </w:t>
      </w:r>
      <w:r w:rsidR="00AC348B" w:rsidRPr="0003173E">
        <w:rPr>
          <w:sz w:val="21"/>
          <w:szCs w:val="21"/>
        </w:rPr>
        <w:t>US$</w:t>
      </w:r>
      <w:r w:rsidR="00AF433F" w:rsidRPr="0003173E">
        <w:rPr>
          <w:sz w:val="21"/>
          <w:szCs w:val="21"/>
        </w:rPr>
        <w:t>590</w:t>
      </w:r>
      <w:r w:rsidR="00BD224D" w:rsidRPr="0003173E">
        <w:rPr>
          <w:sz w:val="21"/>
          <w:szCs w:val="21"/>
        </w:rPr>
        <w:t xml:space="preserve"> mil dólares), el cierre del establecimiento de comercio, ordenar la destrucción del producto, entre otras</w:t>
      </w:r>
      <w:r w:rsidR="003569A0" w:rsidRPr="0003173E">
        <w:rPr>
          <w:sz w:val="21"/>
          <w:szCs w:val="21"/>
        </w:rPr>
        <w:t>. Valga destacar que,</w:t>
      </w:r>
      <w:r w:rsidR="00AC348B" w:rsidRPr="0003173E">
        <w:rPr>
          <w:sz w:val="21"/>
          <w:szCs w:val="21"/>
        </w:rPr>
        <w:t xml:space="preserve"> </w:t>
      </w:r>
      <w:r w:rsidR="00B41715" w:rsidRPr="0003173E">
        <w:rPr>
          <w:sz w:val="21"/>
          <w:szCs w:val="21"/>
        </w:rPr>
        <w:t xml:space="preserve">la </w:t>
      </w:r>
      <w:r w:rsidR="003569A0" w:rsidRPr="0003173E">
        <w:rPr>
          <w:sz w:val="21"/>
          <w:szCs w:val="21"/>
        </w:rPr>
        <w:t xml:space="preserve">responsabilidad </w:t>
      </w:r>
      <w:r w:rsidR="00B41715" w:rsidRPr="0003173E">
        <w:rPr>
          <w:sz w:val="21"/>
          <w:szCs w:val="21"/>
        </w:rPr>
        <w:t xml:space="preserve">la de la investigada es </w:t>
      </w:r>
      <w:r w:rsidR="003569A0" w:rsidRPr="0003173E">
        <w:rPr>
          <w:sz w:val="21"/>
          <w:szCs w:val="21"/>
        </w:rPr>
        <w:t>objetiva, es decir, no hay que probar que se actuó con dolo o culpa, basta con que se incurra en una conducta con tenga como efecto la inducción a error, engaño o confusión</w:t>
      </w:r>
      <w:r w:rsidR="00AC348B" w:rsidRPr="0003173E">
        <w:rPr>
          <w:sz w:val="21"/>
          <w:szCs w:val="21"/>
        </w:rPr>
        <w:t xml:space="preserve"> de los consumidores</w:t>
      </w:r>
      <w:r w:rsidR="003569A0" w:rsidRPr="0003173E">
        <w:rPr>
          <w:sz w:val="21"/>
          <w:szCs w:val="21"/>
        </w:rPr>
        <w:t xml:space="preserve"> para ser declarado responsable y acreedor a la </w:t>
      </w:r>
      <w:r w:rsidR="00B41715" w:rsidRPr="0003173E">
        <w:rPr>
          <w:sz w:val="21"/>
          <w:szCs w:val="21"/>
        </w:rPr>
        <w:t>una</w:t>
      </w:r>
      <w:r w:rsidR="003569A0" w:rsidRPr="0003173E">
        <w:rPr>
          <w:sz w:val="21"/>
          <w:szCs w:val="21"/>
        </w:rPr>
        <w:t xml:space="preserve"> sanción. Además,</w:t>
      </w:r>
      <w:r w:rsidR="00AC348B" w:rsidRPr="0003173E">
        <w:rPr>
          <w:sz w:val="21"/>
          <w:szCs w:val="21"/>
        </w:rPr>
        <w:t xml:space="preserve"> </w:t>
      </w:r>
      <w:r w:rsidR="003569A0" w:rsidRPr="0003173E">
        <w:rPr>
          <w:sz w:val="21"/>
          <w:szCs w:val="21"/>
        </w:rPr>
        <w:t xml:space="preserve">existe la </w:t>
      </w:r>
      <w:r w:rsidR="00BD224D" w:rsidRPr="0003173E">
        <w:rPr>
          <w:sz w:val="21"/>
          <w:szCs w:val="21"/>
        </w:rPr>
        <w:t xml:space="preserve">obligación de indemnizar a los consumidores afectados </w:t>
      </w:r>
      <w:r w:rsidR="00B41715" w:rsidRPr="0003173E">
        <w:rPr>
          <w:sz w:val="21"/>
          <w:szCs w:val="21"/>
        </w:rPr>
        <w:t>y</w:t>
      </w:r>
      <w:r w:rsidR="00BD224D" w:rsidRPr="0003173E">
        <w:rPr>
          <w:sz w:val="21"/>
          <w:szCs w:val="21"/>
        </w:rPr>
        <w:t xml:space="preserve">a que el artículo 29 </w:t>
      </w:r>
      <w:r w:rsidR="003569A0" w:rsidRPr="0003173E">
        <w:rPr>
          <w:sz w:val="21"/>
          <w:szCs w:val="21"/>
        </w:rPr>
        <w:t xml:space="preserve">del EC </w:t>
      </w:r>
      <w:r w:rsidR="00BD224D" w:rsidRPr="0003173E">
        <w:rPr>
          <w:sz w:val="21"/>
          <w:szCs w:val="21"/>
        </w:rPr>
        <w:t>indica que las condiciones objetivas y específicas anunciadas en la publicidad obligan al anunciante, es decir, son parte integral del contrato</w:t>
      </w:r>
      <w:r w:rsidR="003569A0" w:rsidRPr="0003173E">
        <w:rPr>
          <w:sz w:val="21"/>
          <w:szCs w:val="21"/>
        </w:rPr>
        <w:t xml:space="preserve"> de consumo</w:t>
      </w:r>
      <w:r w:rsidR="00BD224D" w:rsidRPr="0003173E">
        <w:rPr>
          <w:sz w:val="21"/>
          <w:szCs w:val="21"/>
        </w:rPr>
        <w:t>. Estas consecuencias legales, podrían generar la salida del mercado de la empresa que incurra en ésta práctica, lo que demandará de anunciantes y publicistas un mayor cuidado a la hora de anunci</w:t>
      </w:r>
      <w:r w:rsidR="00083D33" w:rsidRPr="0003173E">
        <w:rPr>
          <w:sz w:val="21"/>
          <w:szCs w:val="21"/>
        </w:rPr>
        <w:t>ar sus productos en</w:t>
      </w:r>
      <w:r w:rsidR="00BD224D" w:rsidRPr="0003173E">
        <w:rPr>
          <w:sz w:val="21"/>
          <w:szCs w:val="21"/>
        </w:rPr>
        <w:t xml:space="preserve"> </w:t>
      </w:r>
      <w:r w:rsidR="00083D33" w:rsidRPr="0003173E">
        <w:rPr>
          <w:sz w:val="21"/>
          <w:szCs w:val="21"/>
        </w:rPr>
        <w:t>e</w:t>
      </w:r>
      <w:r w:rsidR="00BD224D" w:rsidRPr="0003173E">
        <w:rPr>
          <w:sz w:val="21"/>
          <w:szCs w:val="21"/>
        </w:rPr>
        <w:t>l mercado</w:t>
      </w:r>
      <w:r w:rsidR="00AF433F" w:rsidRPr="0003173E">
        <w:rPr>
          <w:sz w:val="21"/>
          <w:szCs w:val="21"/>
        </w:rPr>
        <w:t>, pues siempre deberá</w:t>
      </w:r>
      <w:r w:rsidR="009478E8" w:rsidRPr="0003173E">
        <w:rPr>
          <w:sz w:val="21"/>
          <w:szCs w:val="21"/>
        </w:rPr>
        <w:t>n</w:t>
      </w:r>
      <w:r w:rsidR="00AF433F" w:rsidRPr="0003173E">
        <w:rPr>
          <w:sz w:val="21"/>
          <w:szCs w:val="21"/>
        </w:rPr>
        <w:t xml:space="preserve"> tener en cuenta el </w:t>
      </w:r>
      <w:r w:rsidR="009478E8" w:rsidRPr="0003173E">
        <w:rPr>
          <w:sz w:val="21"/>
          <w:szCs w:val="21"/>
        </w:rPr>
        <w:t xml:space="preserve">impacto </w:t>
      </w:r>
      <w:r w:rsidR="00AF433F" w:rsidRPr="0003173E">
        <w:rPr>
          <w:sz w:val="21"/>
          <w:szCs w:val="21"/>
        </w:rPr>
        <w:t xml:space="preserve">que dicha publicidad podría </w:t>
      </w:r>
      <w:r w:rsidR="009478E8" w:rsidRPr="0003173E">
        <w:rPr>
          <w:sz w:val="21"/>
          <w:szCs w:val="21"/>
        </w:rPr>
        <w:t>tener y sus efectos legales</w:t>
      </w:r>
      <w:r w:rsidR="00083D33" w:rsidRPr="0003173E">
        <w:rPr>
          <w:sz w:val="21"/>
          <w:szCs w:val="21"/>
        </w:rPr>
        <w:t>.</w:t>
      </w:r>
    </w:p>
    <w:p w:rsidR="00083D33" w:rsidRPr="0003173E" w:rsidRDefault="00083D33" w:rsidP="00BD224D">
      <w:pPr>
        <w:spacing w:after="0" w:line="240" w:lineRule="exact"/>
        <w:jc w:val="both"/>
        <w:rPr>
          <w:sz w:val="21"/>
          <w:szCs w:val="21"/>
        </w:rPr>
      </w:pPr>
    </w:p>
    <w:p w:rsidR="00BD224D" w:rsidRPr="0003173E" w:rsidRDefault="009478E8" w:rsidP="00BD224D">
      <w:pPr>
        <w:spacing w:after="0" w:line="240" w:lineRule="exact"/>
        <w:jc w:val="both"/>
        <w:rPr>
          <w:sz w:val="21"/>
          <w:szCs w:val="21"/>
        </w:rPr>
      </w:pPr>
      <w:r w:rsidRPr="0003173E">
        <w:rPr>
          <w:sz w:val="21"/>
          <w:szCs w:val="21"/>
        </w:rPr>
        <w:t>Así</w:t>
      </w:r>
      <w:r w:rsidR="00BD224D" w:rsidRPr="0003173E">
        <w:rPr>
          <w:sz w:val="21"/>
          <w:szCs w:val="21"/>
        </w:rPr>
        <w:t>,</w:t>
      </w:r>
      <w:r w:rsidRPr="0003173E">
        <w:rPr>
          <w:sz w:val="21"/>
          <w:szCs w:val="21"/>
        </w:rPr>
        <w:t xml:space="preserve"> es claro que</w:t>
      </w:r>
      <w:r w:rsidR="00BD224D" w:rsidRPr="0003173E">
        <w:rPr>
          <w:sz w:val="21"/>
          <w:szCs w:val="21"/>
        </w:rPr>
        <w:t xml:space="preserve"> los consumidores </w:t>
      </w:r>
      <w:r w:rsidR="003569A0" w:rsidRPr="0003173E">
        <w:rPr>
          <w:sz w:val="21"/>
          <w:szCs w:val="21"/>
        </w:rPr>
        <w:t>cuenta</w:t>
      </w:r>
      <w:r w:rsidR="00BD224D" w:rsidRPr="0003173E">
        <w:rPr>
          <w:sz w:val="21"/>
          <w:szCs w:val="21"/>
        </w:rPr>
        <w:t xml:space="preserve"> con una poderosa y efectiva herramienta para dar transparencia al mercado y proteger </w:t>
      </w:r>
      <w:r w:rsidR="003569A0" w:rsidRPr="0003173E">
        <w:rPr>
          <w:sz w:val="21"/>
          <w:szCs w:val="21"/>
        </w:rPr>
        <w:t>sus</w:t>
      </w:r>
      <w:r w:rsidR="00BD224D" w:rsidRPr="0003173E">
        <w:rPr>
          <w:sz w:val="21"/>
          <w:szCs w:val="21"/>
        </w:rPr>
        <w:t xml:space="preserve"> derechos</w:t>
      </w:r>
      <w:r w:rsidR="003569A0" w:rsidRPr="0003173E">
        <w:rPr>
          <w:sz w:val="21"/>
          <w:szCs w:val="21"/>
        </w:rPr>
        <w:t xml:space="preserve">, </w:t>
      </w:r>
      <w:r w:rsidR="00B41715" w:rsidRPr="0003173E">
        <w:rPr>
          <w:sz w:val="21"/>
          <w:szCs w:val="21"/>
        </w:rPr>
        <w:t>pues</w:t>
      </w:r>
      <w:r w:rsidR="003569A0" w:rsidRPr="0003173E">
        <w:rPr>
          <w:sz w:val="21"/>
          <w:szCs w:val="21"/>
        </w:rPr>
        <w:t xml:space="preserve"> la intervención de la SIC </w:t>
      </w:r>
      <w:r w:rsidRPr="0003173E">
        <w:rPr>
          <w:sz w:val="21"/>
          <w:szCs w:val="21"/>
        </w:rPr>
        <w:t>neutraliza a</w:t>
      </w:r>
      <w:r w:rsidR="00083D33" w:rsidRPr="0003173E">
        <w:rPr>
          <w:sz w:val="21"/>
          <w:szCs w:val="21"/>
        </w:rPr>
        <w:t xml:space="preserve"> </w:t>
      </w:r>
      <w:r w:rsidR="003569A0" w:rsidRPr="0003173E">
        <w:rPr>
          <w:sz w:val="21"/>
          <w:szCs w:val="21"/>
        </w:rPr>
        <w:t>las empresas que actú</w:t>
      </w:r>
      <w:r w:rsidR="00B41715" w:rsidRPr="0003173E">
        <w:rPr>
          <w:sz w:val="21"/>
          <w:szCs w:val="21"/>
        </w:rPr>
        <w:t>a</w:t>
      </w:r>
      <w:r w:rsidR="003569A0" w:rsidRPr="0003173E">
        <w:rPr>
          <w:sz w:val="21"/>
          <w:szCs w:val="21"/>
        </w:rPr>
        <w:t xml:space="preserve">n de forma contraria a </w:t>
      </w:r>
      <w:r w:rsidR="00B41715" w:rsidRPr="0003173E">
        <w:rPr>
          <w:sz w:val="21"/>
          <w:szCs w:val="21"/>
        </w:rPr>
        <w:t xml:space="preserve">los principios éticos que gobiernan la participación </w:t>
      </w:r>
      <w:r w:rsidR="0069587D" w:rsidRPr="0003173E">
        <w:rPr>
          <w:sz w:val="21"/>
          <w:szCs w:val="21"/>
        </w:rPr>
        <w:t xml:space="preserve">de los agentes </w:t>
      </w:r>
      <w:r w:rsidR="00B41715" w:rsidRPr="0003173E">
        <w:rPr>
          <w:sz w:val="21"/>
          <w:szCs w:val="21"/>
        </w:rPr>
        <w:t>en el mercado</w:t>
      </w:r>
      <w:r w:rsidR="001713D1" w:rsidRPr="0003173E">
        <w:rPr>
          <w:sz w:val="21"/>
          <w:szCs w:val="21"/>
        </w:rPr>
        <w:t xml:space="preserve">. </w:t>
      </w:r>
    </w:p>
    <w:p w:rsidR="00BD224D" w:rsidRPr="0003173E" w:rsidRDefault="00BD224D" w:rsidP="00BD224D">
      <w:pPr>
        <w:spacing w:after="0" w:line="240" w:lineRule="atLeast"/>
        <w:jc w:val="both"/>
        <w:rPr>
          <w:sz w:val="21"/>
          <w:szCs w:val="21"/>
        </w:rPr>
      </w:pPr>
    </w:p>
    <w:p w:rsidR="005E5487" w:rsidRPr="0003173E" w:rsidRDefault="005E5487" w:rsidP="00BD224D">
      <w:pPr>
        <w:rPr>
          <w:sz w:val="21"/>
          <w:szCs w:val="21"/>
        </w:rPr>
      </w:pPr>
    </w:p>
    <w:sectPr w:rsidR="005E5487" w:rsidRPr="0003173E" w:rsidSect="00CC503C">
      <w:footerReference w:type="default" r:id="rId8"/>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DD8" w:rsidRDefault="00346DD8" w:rsidP="00BE6405">
      <w:pPr>
        <w:spacing w:after="0" w:line="240" w:lineRule="auto"/>
      </w:pPr>
      <w:r>
        <w:separator/>
      </w:r>
    </w:p>
  </w:endnote>
  <w:endnote w:type="continuationSeparator" w:id="0">
    <w:p w:rsidR="00346DD8" w:rsidRDefault="00346DD8" w:rsidP="00BE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15544"/>
      <w:docPartObj>
        <w:docPartGallery w:val="Page Numbers (Bottom of Page)"/>
        <w:docPartUnique/>
      </w:docPartObj>
    </w:sdtPr>
    <w:sdtEndPr>
      <w:rPr>
        <w:sz w:val="20"/>
        <w:szCs w:val="20"/>
      </w:rPr>
    </w:sdtEndPr>
    <w:sdtContent>
      <w:p w:rsidR="00BE6405" w:rsidRPr="00BE6405" w:rsidRDefault="00BE6405">
        <w:pPr>
          <w:pStyle w:val="Piedepgina"/>
          <w:jc w:val="center"/>
          <w:rPr>
            <w:sz w:val="20"/>
            <w:szCs w:val="20"/>
          </w:rPr>
        </w:pPr>
        <w:r w:rsidRPr="00BE6405">
          <w:rPr>
            <w:sz w:val="20"/>
            <w:szCs w:val="20"/>
          </w:rPr>
          <w:fldChar w:fldCharType="begin"/>
        </w:r>
        <w:r w:rsidRPr="00BE6405">
          <w:rPr>
            <w:sz w:val="20"/>
            <w:szCs w:val="20"/>
          </w:rPr>
          <w:instrText>PAGE   \* MERGEFORMAT</w:instrText>
        </w:r>
        <w:r w:rsidRPr="00BE6405">
          <w:rPr>
            <w:sz w:val="20"/>
            <w:szCs w:val="20"/>
          </w:rPr>
          <w:fldChar w:fldCharType="separate"/>
        </w:r>
        <w:r w:rsidR="00EF530A" w:rsidRPr="00EF530A">
          <w:rPr>
            <w:noProof/>
            <w:sz w:val="20"/>
            <w:szCs w:val="20"/>
            <w:lang w:val="es-ES"/>
          </w:rPr>
          <w:t>1</w:t>
        </w:r>
        <w:r w:rsidRPr="00BE6405">
          <w:rPr>
            <w:sz w:val="20"/>
            <w:szCs w:val="20"/>
          </w:rPr>
          <w:fldChar w:fldCharType="end"/>
        </w:r>
      </w:p>
    </w:sdtContent>
  </w:sdt>
  <w:p w:rsidR="00BE6405" w:rsidRDefault="00BE64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DD8" w:rsidRDefault="00346DD8" w:rsidP="00BE6405">
      <w:pPr>
        <w:spacing w:after="0" w:line="240" w:lineRule="auto"/>
      </w:pPr>
      <w:r>
        <w:separator/>
      </w:r>
    </w:p>
  </w:footnote>
  <w:footnote w:type="continuationSeparator" w:id="0">
    <w:p w:rsidR="00346DD8" w:rsidRDefault="00346DD8" w:rsidP="00BE64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9C1"/>
    <w:rsid w:val="0003173E"/>
    <w:rsid w:val="000404D5"/>
    <w:rsid w:val="00083D33"/>
    <w:rsid w:val="000B6765"/>
    <w:rsid w:val="00110D6F"/>
    <w:rsid w:val="00143D2B"/>
    <w:rsid w:val="00150673"/>
    <w:rsid w:val="001713D1"/>
    <w:rsid w:val="00184831"/>
    <w:rsid w:val="001E53F3"/>
    <w:rsid w:val="001F6174"/>
    <w:rsid w:val="00232DCE"/>
    <w:rsid w:val="002B4714"/>
    <w:rsid w:val="00346DD8"/>
    <w:rsid w:val="003569A0"/>
    <w:rsid w:val="003612ED"/>
    <w:rsid w:val="0038535A"/>
    <w:rsid w:val="003933F8"/>
    <w:rsid w:val="003B3434"/>
    <w:rsid w:val="003D33AD"/>
    <w:rsid w:val="003D5848"/>
    <w:rsid w:val="003F1275"/>
    <w:rsid w:val="004275AE"/>
    <w:rsid w:val="004629AD"/>
    <w:rsid w:val="00466450"/>
    <w:rsid w:val="00473E59"/>
    <w:rsid w:val="004A5260"/>
    <w:rsid w:val="004C5AFF"/>
    <w:rsid w:val="005379D3"/>
    <w:rsid w:val="00552937"/>
    <w:rsid w:val="005E5487"/>
    <w:rsid w:val="006927F8"/>
    <w:rsid w:val="0069587D"/>
    <w:rsid w:val="006D4C12"/>
    <w:rsid w:val="00772791"/>
    <w:rsid w:val="00783534"/>
    <w:rsid w:val="00783CD5"/>
    <w:rsid w:val="00790CDF"/>
    <w:rsid w:val="007E4F9B"/>
    <w:rsid w:val="0081721D"/>
    <w:rsid w:val="00830053"/>
    <w:rsid w:val="008728AF"/>
    <w:rsid w:val="008A3A1E"/>
    <w:rsid w:val="00932A27"/>
    <w:rsid w:val="009436FD"/>
    <w:rsid w:val="009478E8"/>
    <w:rsid w:val="0096707B"/>
    <w:rsid w:val="009C7FBA"/>
    <w:rsid w:val="00A24FE5"/>
    <w:rsid w:val="00A473AD"/>
    <w:rsid w:val="00A6627A"/>
    <w:rsid w:val="00AC348B"/>
    <w:rsid w:val="00AD0346"/>
    <w:rsid w:val="00AE1F2F"/>
    <w:rsid w:val="00AF433F"/>
    <w:rsid w:val="00B06DC7"/>
    <w:rsid w:val="00B35D86"/>
    <w:rsid w:val="00B41715"/>
    <w:rsid w:val="00B70B57"/>
    <w:rsid w:val="00BC2AAA"/>
    <w:rsid w:val="00BC2BF0"/>
    <w:rsid w:val="00BD224D"/>
    <w:rsid w:val="00BE6405"/>
    <w:rsid w:val="00C023AA"/>
    <w:rsid w:val="00C0441E"/>
    <w:rsid w:val="00C44E7D"/>
    <w:rsid w:val="00C846E0"/>
    <w:rsid w:val="00CC503C"/>
    <w:rsid w:val="00CD15E0"/>
    <w:rsid w:val="00D51E24"/>
    <w:rsid w:val="00D61F5D"/>
    <w:rsid w:val="00D81764"/>
    <w:rsid w:val="00DB16A5"/>
    <w:rsid w:val="00DD7B9C"/>
    <w:rsid w:val="00E17307"/>
    <w:rsid w:val="00E447AC"/>
    <w:rsid w:val="00E51624"/>
    <w:rsid w:val="00E83A1C"/>
    <w:rsid w:val="00E951B3"/>
    <w:rsid w:val="00EC730E"/>
    <w:rsid w:val="00EF530A"/>
    <w:rsid w:val="00F07157"/>
    <w:rsid w:val="00F249C1"/>
    <w:rsid w:val="00F64D92"/>
    <w:rsid w:val="00F66E46"/>
    <w:rsid w:val="00F72AFD"/>
    <w:rsid w:val="00F8067E"/>
    <w:rsid w:val="00F85601"/>
    <w:rsid w:val="00FB1AB2"/>
    <w:rsid w:val="00FC631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2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249C1"/>
    <w:rPr>
      <w:color w:val="0000FF" w:themeColor="hyperlink"/>
      <w:u w:val="single"/>
    </w:rPr>
  </w:style>
  <w:style w:type="paragraph" w:styleId="Encabezado">
    <w:name w:val="header"/>
    <w:basedOn w:val="Normal"/>
    <w:link w:val="EncabezadoCar"/>
    <w:uiPriority w:val="99"/>
    <w:unhideWhenUsed/>
    <w:rsid w:val="00BE64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6405"/>
  </w:style>
  <w:style w:type="paragraph" w:styleId="Piedepgina">
    <w:name w:val="footer"/>
    <w:basedOn w:val="Normal"/>
    <w:link w:val="PiedepginaCar"/>
    <w:uiPriority w:val="99"/>
    <w:unhideWhenUsed/>
    <w:rsid w:val="00BE64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64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2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249C1"/>
    <w:rPr>
      <w:color w:val="0000FF" w:themeColor="hyperlink"/>
      <w:u w:val="single"/>
    </w:rPr>
  </w:style>
  <w:style w:type="paragraph" w:styleId="Encabezado">
    <w:name w:val="header"/>
    <w:basedOn w:val="Normal"/>
    <w:link w:val="EncabezadoCar"/>
    <w:uiPriority w:val="99"/>
    <w:unhideWhenUsed/>
    <w:rsid w:val="00BE64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6405"/>
  </w:style>
  <w:style w:type="paragraph" w:styleId="Piedepgina">
    <w:name w:val="footer"/>
    <w:basedOn w:val="Normal"/>
    <w:link w:val="PiedepginaCar"/>
    <w:uiPriority w:val="99"/>
    <w:unhideWhenUsed/>
    <w:rsid w:val="00BE64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6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perea@ajfconsultore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1011</Words>
  <Characters>5562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dc:creator>
  <cp:lastModifiedBy>Esteban</cp:lastModifiedBy>
  <cp:revision>2</cp:revision>
  <dcterms:created xsi:type="dcterms:W3CDTF">2013-03-11T16:50:00Z</dcterms:created>
  <dcterms:modified xsi:type="dcterms:W3CDTF">2013-03-11T16:50:00Z</dcterms:modified>
</cp:coreProperties>
</file>